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360" w:lineRule="auto"/>
      </w:pPr>
      <w:r>
        <w:rPr>
          <w:rFonts w:hint="eastAsia"/>
        </w:rPr>
        <w:t>附件</w:t>
      </w:r>
      <w:r>
        <w:rPr>
          <w:rFonts w:hint="eastAsia"/>
          <w:lang w:val="en-US" w:eastAsia="zh-CN"/>
        </w:rPr>
        <w:t>1</w:t>
      </w:r>
    </w:p>
    <w:p>
      <w:pPr>
        <w:spacing w:line="360" w:lineRule="auto"/>
        <w:jc w:val="center"/>
      </w:pPr>
      <w:r>
        <w:rPr>
          <w:rFonts w:hint="eastAsia"/>
        </w:rPr>
        <w:t xml:space="preserve">  中大党发〔2016〕20号 </w:t>
      </w:r>
    </w:p>
    <w:p>
      <w:pPr>
        <w:spacing w:before="240" w:line="360" w:lineRule="auto"/>
        <w:jc w:val="center"/>
        <w:rPr>
          <w:b/>
        </w:rPr>
      </w:pPr>
      <w:r>
        <w:rPr>
          <w:rFonts w:hint="eastAsia"/>
          <w:b/>
        </w:rPr>
        <w:t>中共中山大学委员会关于做好评选表彰</w:t>
      </w:r>
    </w:p>
    <w:p>
      <w:pPr>
        <w:spacing w:after="240" w:line="360" w:lineRule="auto"/>
        <w:jc w:val="center"/>
        <w:rPr>
          <w:b/>
        </w:rPr>
      </w:pPr>
      <w:r>
        <w:rPr>
          <w:rFonts w:hint="eastAsia"/>
          <w:b/>
        </w:rPr>
        <w:t>优秀共产党员、优秀党务工作者、先进基层党组织工作的通知</w:t>
      </w:r>
    </w:p>
    <w:p>
      <w:pPr>
        <w:spacing w:line="360" w:lineRule="auto"/>
      </w:pPr>
      <w:r>
        <w:rPr>
          <w:rFonts w:hint="eastAsia"/>
        </w:rPr>
        <w:t>各二级党委（党总支）、直属党支部、党工委，校机关各部、处、室，各学院、直属系，各直属单位，各附属医院（单位），产业集团，各有关科研机构：</w:t>
      </w:r>
    </w:p>
    <w:p>
      <w:pPr>
        <w:spacing w:line="360" w:lineRule="auto"/>
        <w:ind w:firstLine="420" w:firstLineChars="200"/>
      </w:pPr>
      <w:r>
        <w:rPr>
          <w:rFonts w:hint="eastAsia"/>
        </w:rPr>
        <w:t>为纪念中国共产党成立95周年，通过选树典型、表彰先进，营造崇尚先进、学习先进、赶超先进的良好氛围，进一步增强基层党组织的凝聚力、创造力和战斗力，充分发挥共产党员的先锋模范作用，以党建成效推动学校各项事业科学发展、综合改革不断深化，学校党委决定在今年“七一”前对2014年7月以来全校各级党组织中涌现出来的优秀共产党员、优秀党务工作者、先进基层党组织开展评选表彰。</w:t>
      </w:r>
    </w:p>
    <w:p>
      <w:pPr>
        <w:spacing w:line="360" w:lineRule="auto"/>
        <w:ind w:firstLine="422" w:firstLineChars="200"/>
        <w:rPr>
          <w:b/>
        </w:rPr>
      </w:pPr>
      <w:r>
        <w:rPr>
          <w:rFonts w:hint="eastAsia"/>
          <w:b/>
        </w:rPr>
        <w:t>一、指导思想</w:t>
      </w:r>
    </w:p>
    <w:p>
      <w:pPr>
        <w:spacing w:line="360" w:lineRule="auto"/>
        <w:ind w:firstLine="420" w:firstLineChars="200"/>
      </w:pPr>
      <w:r>
        <w:rPr>
          <w:rFonts w:hint="eastAsia"/>
        </w:rPr>
        <w:t>评选表彰优秀共产党员、优秀党务工作者、先进基层党组织活动，是加强党的组织建设和党员队伍建设的一项重要工作。评选表彰工作要以马克思列宁主义、毛泽东思想、邓小平理论、“三个代表”重要思想、科学发展观为指导，深入贯彻落实十八大和十八届三中、四中、五中全会精神，深入学习贯彻习近平总书记系列重要讲话精神，紧密围绕中心、服务大局，进一步巩固党的群众路线教育实践活动、“三严三实”专题教育成果，扎实深入推进“两学一做”学习教育，为推动学校各项事业的科学发展提供坚强保证。</w:t>
      </w:r>
    </w:p>
    <w:p>
      <w:pPr>
        <w:spacing w:line="360" w:lineRule="auto"/>
        <w:ind w:firstLine="422" w:firstLineChars="200"/>
        <w:rPr>
          <w:b/>
        </w:rPr>
      </w:pPr>
      <w:r>
        <w:rPr>
          <w:rFonts w:hint="eastAsia"/>
          <w:b/>
        </w:rPr>
        <w:t>二、评选条件</w:t>
      </w:r>
    </w:p>
    <w:p>
      <w:pPr>
        <w:spacing w:line="360" w:lineRule="auto"/>
        <w:ind w:firstLine="420" w:firstLineChars="200"/>
      </w:pPr>
      <w:r>
        <w:rPr>
          <w:rFonts w:hint="eastAsia"/>
        </w:rPr>
        <w:t>全校符合评选条件（见附件1）的共产党员、党务工作者、基层党组织均可参加评选。</w:t>
      </w:r>
    </w:p>
    <w:p>
      <w:pPr>
        <w:spacing w:line="360" w:lineRule="auto"/>
        <w:ind w:firstLine="422" w:firstLineChars="200"/>
        <w:rPr>
          <w:b/>
        </w:rPr>
      </w:pPr>
      <w:r>
        <w:rPr>
          <w:rFonts w:hint="eastAsia"/>
          <w:b/>
        </w:rPr>
        <w:t>三、评选名额及奖励安排</w:t>
      </w:r>
    </w:p>
    <w:p>
      <w:pPr>
        <w:spacing w:line="360" w:lineRule="auto"/>
        <w:ind w:firstLine="420" w:firstLineChars="200"/>
      </w:pPr>
      <w:r>
        <w:rPr>
          <w:rFonts w:hint="eastAsia"/>
        </w:rPr>
        <w:t>1、优秀共产党员按全校正式党员总数的2%评选，约421名（名额分配见附件2）。中国语言文学系（珠海）直属党支部、历史学系（珠海）直属党支部、哲学系（珠海）直属党支部、数学学院（珠海）直属党支部、物理与天文学院党总支、化学工程与技术学院直属党支部等6个二级党组织的优秀共产党员名额另行统筹分配。评选优秀共产党员，应向科研教学医疗一线的基层岗位倾斜。适当考虑优秀学生党员比例。</w:t>
      </w:r>
    </w:p>
    <w:p>
      <w:pPr>
        <w:spacing w:line="360" w:lineRule="auto"/>
        <w:ind w:firstLine="420" w:firstLineChars="200"/>
      </w:pPr>
      <w:r>
        <w:rPr>
          <w:rFonts w:hint="eastAsia"/>
        </w:rPr>
        <w:t>2、优秀党务工作者约60名。评选优秀党务工作者，应向优秀的一线教学科研医疗党支部书记或委员倾斜，评出40名；其他类别人员评出20名。各二级党组织申报优秀党务工作者超过1名的，应作排序推荐。推荐的优秀共产党员和优秀党务工作者的人选一般不交叉。</w:t>
      </w:r>
    </w:p>
    <w:p>
      <w:pPr>
        <w:spacing w:line="360" w:lineRule="auto"/>
        <w:ind w:firstLine="420" w:firstLineChars="200"/>
      </w:pPr>
      <w:r>
        <w:rPr>
          <w:rFonts w:hint="eastAsia"/>
        </w:rPr>
        <w:t>3、先进基层党组织约70个。其中，先进二级党组织10个，先进党支部60个。先进党支部包括本科生党支部10个、研究生党支部10个、教职工党支部40个。各二级党组织申报先进党支部超过1个的，应作排序推荐。</w:t>
      </w:r>
    </w:p>
    <w:p>
      <w:pPr>
        <w:spacing w:line="360" w:lineRule="auto"/>
        <w:ind w:firstLine="422" w:firstLineChars="200"/>
        <w:rPr>
          <w:b/>
        </w:rPr>
      </w:pPr>
      <w:r>
        <w:rPr>
          <w:rFonts w:hint="eastAsia"/>
          <w:b/>
        </w:rPr>
        <w:t>四、有关工作安排</w:t>
      </w:r>
    </w:p>
    <w:p>
      <w:pPr>
        <w:spacing w:line="360" w:lineRule="auto"/>
        <w:ind w:firstLine="420" w:firstLineChars="200"/>
      </w:pPr>
      <w:r>
        <w:rPr>
          <w:rFonts w:hint="eastAsia"/>
        </w:rPr>
        <w:t>1、民主推荐（5月上旬至中旬）：各二级党组织根据《中山大学优秀共产党员、优秀党务工作者、先进基层党组织评选条件》（附件1）的要求，组织党支部和党员认真总结近两年的工作，特别是各基层党组织和党员开展主题教育相关工作及参加活动的情况，对优秀共产党员、优秀党务工作者、先进基层党组织进行民主推荐。</w:t>
      </w:r>
    </w:p>
    <w:p>
      <w:pPr>
        <w:spacing w:line="360" w:lineRule="auto"/>
        <w:ind w:firstLine="420" w:firstLineChars="200"/>
      </w:pPr>
      <w:r>
        <w:rPr>
          <w:rFonts w:hint="eastAsia"/>
        </w:rPr>
        <w:t>2、初评（5月中旬）：各二级党组织在党员民主推荐的基础上进行初评，并根据民主推荐和初评结果填写《二级党组织申报情况汇总表》（附件7）。</w:t>
      </w:r>
    </w:p>
    <w:p>
      <w:pPr>
        <w:spacing w:line="360" w:lineRule="auto"/>
        <w:ind w:firstLine="420" w:firstLineChars="200"/>
      </w:pPr>
      <w:r>
        <w:rPr>
          <w:rFonts w:hint="eastAsia"/>
        </w:rPr>
        <w:t>3、复评（5月23日至5月27日）：学校党委根据各二级党组织报送的初评结果及相关材料组织复评。</w:t>
      </w:r>
    </w:p>
    <w:p>
      <w:pPr>
        <w:spacing w:line="360" w:lineRule="auto"/>
        <w:ind w:firstLine="420" w:firstLineChars="200"/>
      </w:pPr>
      <w:r>
        <w:rPr>
          <w:rFonts w:hint="eastAsia"/>
        </w:rPr>
        <w:t>4、终评（6月7日前）：学校纪委对复评结果进行审查后，学校党委将根据复评结果组织终评。终评结果经常委会审议通过后进行公示。</w:t>
      </w:r>
    </w:p>
    <w:p>
      <w:pPr>
        <w:spacing w:line="360" w:lineRule="auto"/>
        <w:ind w:firstLine="420" w:firstLineChars="200"/>
      </w:pPr>
      <w:r>
        <w:rPr>
          <w:rFonts w:hint="eastAsia"/>
        </w:rPr>
        <w:t>5、表彰（6月20日前后）：公示结束后，学校党委将根据上级党组织相关文件精神进行表彰，具体工作安排另行发文。</w:t>
      </w:r>
    </w:p>
    <w:p>
      <w:pPr>
        <w:spacing w:line="360" w:lineRule="auto"/>
        <w:ind w:firstLine="422" w:firstLineChars="200"/>
        <w:rPr>
          <w:b/>
        </w:rPr>
      </w:pPr>
      <w:r>
        <w:rPr>
          <w:rFonts w:hint="eastAsia"/>
          <w:b/>
        </w:rPr>
        <w:t>五、申报材料报送要求</w:t>
      </w:r>
    </w:p>
    <w:p>
      <w:pPr>
        <w:spacing w:line="360" w:lineRule="auto"/>
        <w:ind w:firstLine="420" w:firstLineChars="200"/>
      </w:pPr>
      <w:r>
        <w:rPr>
          <w:rFonts w:hint="eastAsia"/>
        </w:rPr>
        <w:t>各评选项目报送材料如下。</w:t>
      </w:r>
    </w:p>
    <w:p>
      <w:pPr>
        <w:spacing w:line="360" w:lineRule="auto"/>
        <w:ind w:firstLine="420" w:firstLineChars="200"/>
      </w:pPr>
      <w:r>
        <w:rPr>
          <w:rFonts w:hint="eastAsia"/>
        </w:rPr>
        <w:t>1、优秀共产党员：《中山大学优秀共产党员登记表》（附件3）；</w:t>
      </w:r>
    </w:p>
    <w:p>
      <w:pPr>
        <w:spacing w:line="360" w:lineRule="auto"/>
        <w:ind w:firstLine="420" w:firstLineChars="200"/>
      </w:pPr>
      <w:r>
        <w:rPr>
          <w:rFonts w:hint="eastAsia"/>
        </w:rPr>
        <w:t>2、优秀党务工作者：《中山大学优秀党务工作者登记表》（附件4）；</w:t>
      </w:r>
    </w:p>
    <w:p>
      <w:pPr>
        <w:spacing w:line="360" w:lineRule="auto"/>
        <w:ind w:firstLine="420" w:firstLineChars="200"/>
      </w:pPr>
      <w:r>
        <w:rPr>
          <w:rFonts w:hint="eastAsia"/>
        </w:rPr>
        <w:t>3、先进基层党组织：《中山大学先进二级党组织登记表》（附件5）、《中山大学先进党支部登记表》（附件6）。</w:t>
      </w:r>
    </w:p>
    <w:p>
      <w:pPr>
        <w:spacing w:line="360" w:lineRule="auto"/>
        <w:ind w:firstLine="420" w:firstLineChars="200"/>
      </w:pPr>
      <w:r>
        <w:rPr>
          <w:rFonts w:hint="eastAsia"/>
        </w:rPr>
        <w:t>请各二级党组织于5月17日前将以上材料及《二级党组织申报情况汇总表》（附件7）纸质版与电子版一并报送至学校党委组织部。</w:t>
      </w:r>
    </w:p>
    <w:p>
      <w:pPr>
        <w:spacing w:line="360" w:lineRule="auto"/>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pPr>
      <w:bookmarkStart w:id="0" w:name="_GoBack"/>
      <w:bookmarkEnd w:id="0"/>
      <w:r>
        <w:rPr>
          <w:rFonts w:hint="eastAsia"/>
        </w:rPr>
        <w:t xml:space="preserve">     </w:t>
      </w:r>
      <w:r>
        <w:rPr>
          <w:rFonts w:hint="eastAsia"/>
          <w:lang w:val="en-US" w:eastAsia="zh-CN"/>
        </w:rPr>
        <w:t>4</w:t>
      </w:r>
      <w:r>
        <w:rPr>
          <w:rFonts w:hint="eastAsia"/>
        </w:rPr>
        <w:t>中山大学优秀共产党员登记表</w:t>
      </w:r>
    </w:p>
    <w:p>
      <w:pPr>
        <w:spacing w:line="360" w:lineRule="auto"/>
      </w:pPr>
      <w:r>
        <w:rPr>
          <w:rFonts w:hint="eastAsia"/>
        </w:rPr>
        <w:t xml:space="preserve">     </w:t>
      </w:r>
      <w:r>
        <w:rPr>
          <w:rFonts w:hint="eastAsia"/>
          <w:lang w:val="en-US" w:eastAsia="zh-CN"/>
        </w:rPr>
        <w:t>5</w:t>
      </w:r>
      <w:r>
        <w:rPr>
          <w:rFonts w:hint="eastAsia"/>
        </w:rPr>
        <w:t>.中山大学优秀党务工作者登记表</w:t>
      </w:r>
    </w:p>
    <w:p>
      <w:pPr>
        <w:spacing w:line="360" w:lineRule="auto"/>
      </w:pPr>
      <w:r>
        <w:rPr>
          <w:rFonts w:hint="eastAsia"/>
        </w:rPr>
        <w:t xml:space="preserve">     </w:t>
      </w:r>
      <w:r>
        <w:rPr>
          <w:rFonts w:hint="eastAsia"/>
          <w:lang w:val="en-US" w:eastAsia="zh-CN"/>
        </w:rPr>
        <w:t>6</w:t>
      </w:r>
      <w:r>
        <w:rPr>
          <w:rFonts w:hint="eastAsia"/>
        </w:rPr>
        <w:t>.中山大学先进党支部登记表</w:t>
      </w:r>
    </w:p>
    <w:p>
      <w:pPr>
        <w:spacing w:line="360" w:lineRule="auto"/>
      </w:pP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7.</w:t>
      </w:r>
      <w:r>
        <w:rPr>
          <w:rFonts w:hint="eastAsia"/>
        </w:rPr>
        <w:t>二级党组织申报情况汇总表</w:t>
      </w:r>
    </w:p>
    <w:p>
      <w:pPr>
        <w:spacing w:line="220" w:lineRule="atLeas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Calibri">
    <w:panose1 w:val="020F0502020204030204"/>
    <w:charset w:val="00"/>
    <w:family w:val="modern"/>
    <w:pitch w:val="default"/>
    <w:sig w:usb0="E00002FF" w:usb1="4000ACFF" w:usb2="00000001" w:usb3="00000000" w:csb0="2000019F" w:csb1="00000000"/>
  </w:font>
  <w:font w:name="微软雅黑">
    <w:panose1 w:val="020B0503020204020204"/>
    <w:charset w:val="86"/>
    <w:family w:val="decorative"/>
    <w:pitch w:val="default"/>
    <w:sig w:usb0="80000287" w:usb1="280F3C52" w:usb2="00000016" w:usb3="00000000" w:csb0="0004001F" w:csb1="00000000"/>
  </w:font>
  <w:font w:name="Tahoma">
    <w:panose1 w:val="020B0604030504040204"/>
    <w:charset w:val="00"/>
    <w:family w:val="decorative"/>
    <w:pitch w:val="default"/>
    <w:sig w:usb0="E1002EFF" w:usb1="C000605B" w:usb2="00000029" w:usb3="00000000" w:csb0="200101FF" w:csb1="2028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decorative"/>
    <w:pitch w:val="default"/>
    <w:sig w:usb0="A00002EF" w:usb1="4000207B" w:usb2="00000000" w:usb3="00000000" w:csb0="2000019F" w:csb1="00000000"/>
  </w:font>
  <w:font w:name="Calibri Light">
    <w:panose1 w:val="020F0302020204030204"/>
    <w:charset w:val="00"/>
    <w:family w:val="roman"/>
    <w:pitch w:val="default"/>
    <w:sig w:usb0="A00002EF" w:usb1="4000207B" w:usb2="00000000" w:usb3="00000000" w:csb0="2000019F" w:csb1="00000000"/>
  </w:font>
  <w:font w:name="Calibri Light">
    <w:panose1 w:val="020F0302020204030204"/>
    <w:charset w:val="00"/>
    <w:family w:val="modern"/>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useFELayout/>
    <w:compatSetting w:name="compatibilityMode" w:uri="http://schemas.microsoft.com/office/word" w:val="12"/>
  </w:compat>
  <w:rsids>
    <w:rsidRoot w:val="00D31D50"/>
    <w:rsid w:val="00323B43"/>
    <w:rsid w:val="003D37D8"/>
    <w:rsid w:val="00426133"/>
    <w:rsid w:val="004358AB"/>
    <w:rsid w:val="008B7726"/>
    <w:rsid w:val="00D31D50"/>
    <w:rsid w:val="47607F77"/>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0</TotalTime>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2016-05-09T03:19:56Z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